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D0" w:rsidRDefault="00A326D0">
      <w:pPr>
        <w:pStyle w:val="Title"/>
        <w:rPr>
          <w:sz w:val="48"/>
        </w:rPr>
      </w:pPr>
      <w:r>
        <w:t xml:space="preserve">Report </w:t>
      </w:r>
      <w:r w:rsidR="00A877AF">
        <w:t>to</w:t>
      </w:r>
      <w:r>
        <w:t xml:space="preserve"> Management </w:t>
      </w:r>
      <w:r w:rsidR="00A877AF">
        <w:t>on</w:t>
      </w:r>
      <w:r>
        <w:t xml:space="preserve"> </w:t>
      </w:r>
      <w:r w:rsidR="00A877AF">
        <w:t>the</w:t>
      </w:r>
      <w:r>
        <w:t xml:space="preserve"> Results</w:t>
      </w:r>
    </w:p>
    <w:p w:rsidR="00A326D0" w:rsidRPr="00E1181F" w:rsidRDefault="00E1181F" w:rsidP="00E1181F">
      <w:pPr>
        <w:rPr>
          <w:b/>
          <w:bCs/>
          <w:sz w:val="52"/>
          <w:szCs w:val="52"/>
        </w:rPr>
      </w:pPr>
      <w:r>
        <w:rPr>
          <w:b/>
          <w:bCs/>
        </w:rPr>
        <w:t xml:space="preserve">                                                              </w:t>
      </w:r>
      <w:r w:rsidR="00A326D0">
        <w:rPr>
          <w:b/>
          <w:bCs/>
        </w:rPr>
        <w:t>Of The 20</w:t>
      </w:r>
      <w:r w:rsidR="004F07A2">
        <w:rPr>
          <w:b/>
          <w:bCs/>
        </w:rPr>
        <w:t>20</w:t>
      </w:r>
      <w:r w:rsidR="00A326D0">
        <w:rPr>
          <w:b/>
          <w:bCs/>
        </w:rPr>
        <w:t xml:space="preserve"> Salary Study</w:t>
      </w:r>
      <w:r>
        <w:rPr>
          <w:b/>
          <w:bCs/>
        </w:rPr>
        <w:tab/>
      </w:r>
      <w:r>
        <w:rPr>
          <w:b/>
          <w:bCs/>
        </w:rPr>
        <w:tab/>
        <w:t xml:space="preserve">     </w:t>
      </w:r>
    </w:p>
    <w:p w:rsidR="00D03155" w:rsidRDefault="00D03155">
      <w:pPr>
        <w:rPr>
          <w:b/>
        </w:rPr>
      </w:pPr>
    </w:p>
    <w:p w:rsidR="004D5805" w:rsidRPr="004D5805" w:rsidRDefault="004D5805">
      <w:pPr>
        <w:rPr>
          <w:b/>
        </w:rPr>
      </w:pPr>
      <w:r>
        <w:rPr>
          <w:b/>
        </w:rPr>
        <w:t>Methodology</w:t>
      </w:r>
    </w:p>
    <w:p w:rsidR="004D5805" w:rsidRDefault="004D5805"/>
    <w:p w:rsidR="00A326D0" w:rsidRDefault="006F03B5">
      <w:r>
        <w:t>From</w:t>
      </w:r>
      <w:r w:rsidR="00A326D0">
        <w:t xml:space="preserve"> </w:t>
      </w:r>
      <w:r>
        <w:t xml:space="preserve">December 2019 through February </w:t>
      </w:r>
      <w:r w:rsidR="00A326D0">
        <w:t>20</w:t>
      </w:r>
      <w:r>
        <w:t>20</w:t>
      </w:r>
      <w:r w:rsidR="00A326D0">
        <w:t xml:space="preserve">, Parilla &amp; Associates conducted a salary </w:t>
      </w:r>
      <w:r w:rsidR="00370A19">
        <w:t>study</w:t>
      </w:r>
      <w:r w:rsidR="00A326D0">
        <w:t xml:space="preserve"> on behalf of the </w:t>
      </w:r>
      <w:r w:rsidR="00743E9A">
        <w:t>City of Ocala, Florida</w:t>
      </w:r>
      <w:r w:rsidR="00A326D0">
        <w:t>.  The salary s</w:t>
      </w:r>
      <w:r w:rsidR="00743E9A">
        <w:t>tudy</w:t>
      </w:r>
      <w:r w:rsidR="00A326D0">
        <w:t xml:space="preserve"> was conducted by </w:t>
      </w:r>
      <w:r w:rsidR="00370A19">
        <w:t xml:space="preserve">analyzing salary </w:t>
      </w:r>
      <w:r w:rsidR="004D5805">
        <w:t xml:space="preserve">range </w:t>
      </w:r>
      <w:r w:rsidR="00370A19">
        <w:t xml:space="preserve">data from </w:t>
      </w:r>
      <w:r w:rsidR="00743E9A">
        <w:t>1</w:t>
      </w:r>
      <w:r>
        <w:t>9</w:t>
      </w:r>
      <w:r w:rsidR="00A326D0">
        <w:t xml:space="preserve"> Central</w:t>
      </w:r>
      <w:r w:rsidR="009C445E">
        <w:t xml:space="preserve"> and South</w:t>
      </w:r>
      <w:r w:rsidR="00A326D0">
        <w:t xml:space="preserve"> Florida public sector employers</w:t>
      </w:r>
      <w:r w:rsidR="00E03575">
        <w:t>.</w:t>
      </w:r>
      <w:r w:rsidR="00A326D0">
        <w:t xml:space="preserve">  Salary </w:t>
      </w:r>
      <w:r w:rsidR="004D5805">
        <w:t>range</w:t>
      </w:r>
      <w:r w:rsidR="00F1698A">
        <w:t xml:space="preserve"> data </w:t>
      </w:r>
      <w:r w:rsidR="00A326D0">
        <w:t>was received</w:t>
      </w:r>
      <w:r w:rsidR="004D5805">
        <w:t xml:space="preserve"> and analyzed</w:t>
      </w:r>
      <w:r w:rsidR="00A326D0">
        <w:t xml:space="preserve"> from the following organizations:</w:t>
      </w:r>
    </w:p>
    <w:p w:rsidR="00A326D0" w:rsidRDefault="00A326D0"/>
    <w:p w:rsidR="00743E9A" w:rsidRDefault="00743E9A">
      <w:r>
        <w:t>Alachua County Board of County Commissioners</w:t>
      </w:r>
    </w:p>
    <w:p w:rsidR="00195850" w:rsidRDefault="00195850">
      <w:r>
        <w:t>City of Clearwater</w:t>
      </w:r>
    </w:p>
    <w:p w:rsidR="00743E9A" w:rsidRDefault="00743E9A">
      <w:r>
        <w:t>City of Daytona Beach</w:t>
      </w:r>
    </w:p>
    <w:p w:rsidR="00743E9A" w:rsidRDefault="00743E9A" w:rsidP="00743E9A">
      <w:pPr>
        <w:spacing w:line="288" w:lineRule="auto"/>
      </w:pPr>
      <w:r>
        <w:t>City of Deltona</w:t>
      </w:r>
    </w:p>
    <w:p w:rsidR="00743E9A" w:rsidRDefault="00743E9A" w:rsidP="00743E9A">
      <w:pPr>
        <w:spacing w:line="288" w:lineRule="auto"/>
      </w:pPr>
      <w:r>
        <w:t>City of Gainesville</w:t>
      </w:r>
    </w:p>
    <w:p w:rsidR="00743E9A" w:rsidRDefault="00743E9A" w:rsidP="00743E9A">
      <w:pPr>
        <w:spacing w:line="288" w:lineRule="auto"/>
      </w:pPr>
      <w:r>
        <w:t>City of Lakeland</w:t>
      </w:r>
    </w:p>
    <w:p w:rsidR="00743E9A" w:rsidRDefault="00743E9A" w:rsidP="00743E9A">
      <w:pPr>
        <w:spacing w:line="288" w:lineRule="auto"/>
      </w:pPr>
      <w:r>
        <w:t>City of Leesburg</w:t>
      </w:r>
    </w:p>
    <w:p w:rsidR="00743E9A" w:rsidRDefault="00743E9A" w:rsidP="00743E9A">
      <w:pPr>
        <w:spacing w:line="288" w:lineRule="auto"/>
      </w:pPr>
      <w:r>
        <w:t>City of Melbourne</w:t>
      </w:r>
    </w:p>
    <w:p w:rsidR="00743E9A" w:rsidRDefault="00370A19" w:rsidP="00370A19">
      <w:pPr>
        <w:spacing w:line="288" w:lineRule="auto"/>
      </w:pPr>
      <w:r>
        <w:t>City of Orlando</w:t>
      </w:r>
    </w:p>
    <w:p w:rsidR="00743E9A" w:rsidRDefault="00743E9A" w:rsidP="00370A19">
      <w:pPr>
        <w:spacing w:line="288" w:lineRule="auto"/>
      </w:pPr>
      <w:r>
        <w:t>City of Ormond Beach</w:t>
      </w:r>
    </w:p>
    <w:p w:rsidR="00195850" w:rsidRDefault="00743E9A" w:rsidP="00370A19">
      <w:pPr>
        <w:spacing w:line="288" w:lineRule="auto"/>
      </w:pPr>
      <w:r>
        <w:t>City of Palm Bay</w:t>
      </w:r>
    </w:p>
    <w:p w:rsidR="006F03B5" w:rsidRDefault="00195850" w:rsidP="00370A19">
      <w:pPr>
        <w:spacing w:line="288" w:lineRule="auto"/>
      </w:pPr>
      <w:r>
        <w:t xml:space="preserve">City of </w:t>
      </w:r>
      <w:r w:rsidR="00842CD1">
        <w:t>P</w:t>
      </w:r>
      <w:r>
        <w:t>alm Coast</w:t>
      </w:r>
      <w:r w:rsidR="00370A19">
        <w:t xml:space="preserve">   </w:t>
      </w:r>
    </w:p>
    <w:p w:rsidR="00370A19" w:rsidRDefault="006F03B5" w:rsidP="00370A19">
      <w:pPr>
        <w:spacing w:line="288" w:lineRule="auto"/>
      </w:pPr>
      <w:r>
        <w:t>Fort Pierce Utilities Authority</w:t>
      </w:r>
      <w:r w:rsidR="00370A19">
        <w:t xml:space="preserve">                      </w:t>
      </w:r>
    </w:p>
    <w:p w:rsidR="00370A19" w:rsidRDefault="00370A19" w:rsidP="00370A19">
      <w:pPr>
        <w:spacing w:line="288" w:lineRule="auto"/>
      </w:pPr>
      <w:r>
        <w:t xml:space="preserve">Hillsborough County </w:t>
      </w:r>
      <w:r w:rsidR="00743E9A">
        <w:t xml:space="preserve">Board of County Commissioners </w:t>
      </w:r>
    </w:p>
    <w:p w:rsidR="00743E9A" w:rsidRDefault="00743E9A" w:rsidP="00370A19">
      <w:pPr>
        <w:spacing w:line="288" w:lineRule="auto"/>
      </w:pPr>
      <w:r>
        <w:t>Marion County Board of County Commissioners</w:t>
      </w:r>
    </w:p>
    <w:p w:rsidR="009C445E" w:rsidRDefault="00370A19" w:rsidP="00370A19">
      <w:pPr>
        <w:spacing w:line="288" w:lineRule="auto"/>
      </w:pPr>
      <w:r>
        <w:t xml:space="preserve">Orange County </w:t>
      </w:r>
      <w:r w:rsidR="009C445E">
        <w:t>Board of County Commissioners</w:t>
      </w:r>
    </w:p>
    <w:p w:rsidR="00743E9A" w:rsidRDefault="00743E9A" w:rsidP="00370A19">
      <w:pPr>
        <w:spacing w:line="288" w:lineRule="auto"/>
      </w:pPr>
      <w:r>
        <w:t>Pinellas County</w:t>
      </w:r>
      <w:r w:rsidRPr="00743E9A">
        <w:t xml:space="preserve"> </w:t>
      </w:r>
      <w:r>
        <w:t xml:space="preserve">Board of County Commissioners </w:t>
      </w:r>
    </w:p>
    <w:p w:rsidR="00370A19" w:rsidRDefault="00370A19" w:rsidP="00370A19">
      <w:pPr>
        <w:spacing w:line="288" w:lineRule="auto"/>
      </w:pPr>
      <w:r>
        <w:t xml:space="preserve">Seminole County </w:t>
      </w:r>
      <w:r w:rsidR="004D5805">
        <w:t>Board of County Commissioners</w:t>
      </w:r>
    </w:p>
    <w:p w:rsidR="00743E9A" w:rsidRDefault="00743E9A" w:rsidP="00370A19">
      <w:pPr>
        <w:spacing w:line="288" w:lineRule="auto"/>
      </w:pPr>
      <w:r>
        <w:t>Volusia County Board of County Commissioners</w:t>
      </w:r>
    </w:p>
    <w:p w:rsidR="00E03575" w:rsidRDefault="00E03575"/>
    <w:p w:rsidR="004D5805" w:rsidRPr="004D5805" w:rsidRDefault="004D5805">
      <w:pPr>
        <w:rPr>
          <w:b/>
        </w:rPr>
      </w:pPr>
      <w:r>
        <w:rPr>
          <w:b/>
        </w:rPr>
        <w:t>Analysis</w:t>
      </w:r>
    </w:p>
    <w:p w:rsidR="004D5805" w:rsidRDefault="004D5805"/>
    <w:p w:rsidR="00A326D0" w:rsidRDefault="00A326D0">
      <w:r>
        <w:t xml:space="preserve">After </w:t>
      </w:r>
      <w:r w:rsidR="009C445E">
        <w:t>analyzing</w:t>
      </w:r>
      <w:r>
        <w:t xml:space="preserve"> the data</w:t>
      </w:r>
      <w:r w:rsidR="009C445E">
        <w:t>,</w:t>
      </w:r>
      <w:r>
        <w:t xml:space="preserve"> Parilla &amp; Associates </w:t>
      </w:r>
      <w:r w:rsidR="009C445E">
        <w:t>compared</w:t>
      </w:r>
      <w:r>
        <w:t xml:space="preserve"> the </w:t>
      </w:r>
      <w:r w:rsidR="004D5805" w:rsidRPr="00E03575">
        <w:t>public sector</w:t>
      </w:r>
      <w:r w:rsidR="004D5805">
        <w:t xml:space="preserve"> </w:t>
      </w:r>
      <w:r>
        <w:t xml:space="preserve">data </w:t>
      </w:r>
      <w:r w:rsidR="009C445E">
        <w:t xml:space="preserve">to the current </w:t>
      </w:r>
      <w:r w:rsidR="00195850">
        <w:t>City of Ocala</w:t>
      </w:r>
      <w:r w:rsidR="009C445E">
        <w:t xml:space="preserve"> data</w:t>
      </w:r>
      <w:r>
        <w:t xml:space="preserve"> </w:t>
      </w:r>
      <w:r w:rsidR="00262F14">
        <w:t>is reporting the following</w:t>
      </w:r>
      <w:r>
        <w:t xml:space="preserve"> findings:</w:t>
      </w:r>
    </w:p>
    <w:p w:rsidR="00262F14" w:rsidRDefault="00262F14"/>
    <w:p w:rsidR="00262F14" w:rsidRDefault="00262F14" w:rsidP="00262F14">
      <w:pPr>
        <w:numPr>
          <w:ilvl w:val="0"/>
          <w:numId w:val="7"/>
        </w:numPr>
      </w:pPr>
      <w:r>
        <w:t xml:space="preserve">The current competitive position for </w:t>
      </w:r>
      <w:r w:rsidR="00CA103C">
        <w:t>City of Ocala</w:t>
      </w:r>
      <w:r>
        <w:t xml:space="preserve"> jobs are as follows:</w:t>
      </w:r>
    </w:p>
    <w:p w:rsidR="00A326D0" w:rsidRDefault="00262F14" w:rsidP="00262F14">
      <w:pPr>
        <w:ind w:left="360"/>
      </w:pPr>
      <w:r>
        <w:t xml:space="preserve"> </w:t>
      </w:r>
    </w:p>
    <w:p w:rsidR="00A326D0" w:rsidRDefault="00A326D0" w:rsidP="00262F14">
      <w:pPr>
        <w:numPr>
          <w:ilvl w:val="0"/>
          <w:numId w:val="1"/>
        </w:numPr>
        <w:tabs>
          <w:tab w:val="clear" w:pos="720"/>
          <w:tab w:val="num" w:pos="1080"/>
        </w:tabs>
        <w:ind w:left="1080"/>
      </w:pPr>
      <w:r>
        <w:t xml:space="preserve">On average, positions at the </w:t>
      </w:r>
      <w:r w:rsidR="00CA103C">
        <w:t>City of Ocala</w:t>
      </w:r>
      <w:r>
        <w:t xml:space="preserve"> had salary ranges that are </w:t>
      </w:r>
      <w:r w:rsidR="003B6A4B">
        <w:t>14</w:t>
      </w:r>
      <w:r w:rsidR="00E03575">
        <w:t>.</w:t>
      </w:r>
      <w:r w:rsidR="003B6A4B">
        <w:t>9</w:t>
      </w:r>
      <w:r>
        <w:t>% low at the minimum</w:t>
      </w:r>
      <w:r w:rsidR="003451BF">
        <w:t>s.</w:t>
      </w:r>
      <w:r>
        <w:t xml:space="preserve"> </w:t>
      </w:r>
    </w:p>
    <w:p w:rsidR="00A326D0" w:rsidRDefault="00A326D0" w:rsidP="00262F14">
      <w:pPr>
        <w:ind w:left="360"/>
      </w:pPr>
    </w:p>
    <w:p w:rsidR="00A02A2B" w:rsidRDefault="00A326D0" w:rsidP="00195850">
      <w:pPr>
        <w:numPr>
          <w:ilvl w:val="0"/>
          <w:numId w:val="1"/>
        </w:numPr>
        <w:tabs>
          <w:tab w:val="clear" w:pos="720"/>
          <w:tab w:val="num" w:pos="1080"/>
        </w:tabs>
        <w:ind w:left="1080"/>
      </w:pPr>
      <w:r>
        <w:t>On average, positions at the C</w:t>
      </w:r>
      <w:r w:rsidR="00CA103C">
        <w:t>ity of Ocala</w:t>
      </w:r>
      <w:r>
        <w:t xml:space="preserve"> had salary ranges that are </w:t>
      </w:r>
      <w:r w:rsidR="00E03575">
        <w:t>0</w:t>
      </w:r>
      <w:r w:rsidR="00CA103C">
        <w:t>.</w:t>
      </w:r>
      <w:r w:rsidR="003B6A4B">
        <w:t>6</w:t>
      </w:r>
      <w:r>
        <w:t xml:space="preserve">% </w:t>
      </w:r>
      <w:r w:rsidR="003B6A4B">
        <w:t>high</w:t>
      </w:r>
      <w:r>
        <w:t xml:space="preserve"> at the</w:t>
      </w:r>
      <w:r w:rsidR="00A02A2B">
        <w:t xml:space="preserve"> m</w:t>
      </w:r>
      <w:r>
        <w:t>aximum</w:t>
      </w:r>
      <w:r w:rsidR="003451BF">
        <w:t>s.</w:t>
      </w:r>
      <w:r w:rsidR="00195850">
        <w:t xml:space="preserve"> </w:t>
      </w:r>
    </w:p>
    <w:p w:rsidR="00E03575" w:rsidRDefault="00E03575" w:rsidP="00E03575">
      <w:pPr>
        <w:pStyle w:val="ListParagraph"/>
      </w:pPr>
    </w:p>
    <w:p w:rsidR="00E03575" w:rsidRDefault="00E03575" w:rsidP="00E03575"/>
    <w:p w:rsidR="00E03575" w:rsidRDefault="00E03575" w:rsidP="00E03575"/>
    <w:p w:rsidR="00E03575" w:rsidRDefault="00E03575" w:rsidP="00E03575"/>
    <w:p w:rsidR="00E03575" w:rsidRDefault="00E03575" w:rsidP="00E03575"/>
    <w:p w:rsidR="002C3C8B" w:rsidRDefault="002C3C8B" w:rsidP="002C3C8B">
      <w:pPr>
        <w:pStyle w:val="ListParagraph"/>
      </w:pPr>
    </w:p>
    <w:p w:rsidR="00CA103C" w:rsidRDefault="00CA103C" w:rsidP="002C3C8B">
      <w:pPr>
        <w:pStyle w:val="ListParagraph"/>
      </w:pPr>
      <w:r>
        <w:lastRenderedPageBreak/>
        <w:t>For the Electric Utility:</w:t>
      </w:r>
    </w:p>
    <w:p w:rsidR="00CA103C" w:rsidRDefault="00CA103C" w:rsidP="002C3C8B">
      <w:pPr>
        <w:pStyle w:val="ListParagraph"/>
      </w:pPr>
    </w:p>
    <w:p w:rsidR="00CA103C" w:rsidRDefault="00CA103C" w:rsidP="00CA103C">
      <w:pPr>
        <w:numPr>
          <w:ilvl w:val="0"/>
          <w:numId w:val="1"/>
        </w:numPr>
        <w:tabs>
          <w:tab w:val="clear" w:pos="720"/>
          <w:tab w:val="num" w:pos="1080"/>
        </w:tabs>
        <w:ind w:left="1080"/>
      </w:pPr>
      <w:r>
        <w:t xml:space="preserve">On average, positions at the City of Ocala had salary ranges that are </w:t>
      </w:r>
      <w:r w:rsidR="003B6A4B">
        <w:t>1</w:t>
      </w:r>
      <w:r w:rsidR="00E03575">
        <w:t>6.8</w:t>
      </w:r>
      <w:r>
        <w:t xml:space="preserve">% low at the minimums. </w:t>
      </w:r>
    </w:p>
    <w:p w:rsidR="00CA103C" w:rsidRDefault="00CA103C" w:rsidP="00CA103C">
      <w:pPr>
        <w:ind w:left="360"/>
      </w:pPr>
    </w:p>
    <w:p w:rsidR="00CA103C" w:rsidRDefault="00CA103C" w:rsidP="00CA103C">
      <w:pPr>
        <w:numPr>
          <w:ilvl w:val="0"/>
          <w:numId w:val="1"/>
        </w:numPr>
        <w:tabs>
          <w:tab w:val="clear" w:pos="720"/>
          <w:tab w:val="num" w:pos="1080"/>
        </w:tabs>
        <w:ind w:left="1080"/>
      </w:pPr>
      <w:r>
        <w:t xml:space="preserve">On average, positions at the City of Ocala had salary ranges that are </w:t>
      </w:r>
      <w:r w:rsidR="003B6A4B">
        <w:t>1.3</w:t>
      </w:r>
      <w:r>
        <w:t xml:space="preserve">% </w:t>
      </w:r>
      <w:r w:rsidR="00E03575">
        <w:t>high</w:t>
      </w:r>
      <w:r>
        <w:t xml:space="preserve"> at the maximums. </w:t>
      </w:r>
    </w:p>
    <w:p w:rsidR="00E03575" w:rsidRDefault="00E03575" w:rsidP="00E03575">
      <w:pPr>
        <w:pStyle w:val="ListParagraph"/>
      </w:pPr>
    </w:p>
    <w:p w:rsidR="00E03575" w:rsidRDefault="00E03575" w:rsidP="00E03575"/>
    <w:p w:rsidR="00E03575" w:rsidRDefault="00E03575" w:rsidP="00E03575">
      <w:pPr>
        <w:ind w:left="720"/>
      </w:pPr>
      <w:r>
        <w:t>For Information Technology positions:</w:t>
      </w:r>
    </w:p>
    <w:p w:rsidR="00E03575" w:rsidRDefault="00E03575" w:rsidP="00E03575">
      <w:pPr>
        <w:ind w:left="720"/>
      </w:pPr>
    </w:p>
    <w:p w:rsidR="00E03575" w:rsidRDefault="00E03575" w:rsidP="00E03575">
      <w:pPr>
        <w:numPr>
          <w:ilvl w:val="0"/>
          <w:numId w:val="1"/>
        </w:numPr>
        <w:tabs>
          <w:tab w:val="clear" w:pos="720"/>
          <w:tab w:val="num" w:pos="1080"/>
        </w:tabs>
        <w:ind w:left="1080"/>
      </w:pPr>
      <w:r>
        <w:t xml:space="preserve">On average, positions at the City of Ocala had salary ranges that are </w:t>
      </w:r>
      <w:r w:rsidR="003B6A4B">
        <w:t>1</w:t>
      </w:r>
      <w:r>
        <w:t>4.</w:t>
      </w:r>
      <w:r w:rsidR="003B6A4B">
        <w:t>3</w:t>
      </w:r>
      <w:r>
        <w:t xml:space="preserve">% low at the minimums. </w:t>
      </w:r>
    </w:p>
    <w:p w:rsidR="00E03575" w:rsidRDefault="00E03575" w:rsidP="00E03575">
      <w:pPr>
        <w:ind w:left="360"/>
      </w:pPr>
    </w:p>
    <w:p w:rsidR="00E03575" w:rsidRDefault="00E03575" w:rsidP="00E03575">
      <w:pPr>
        <w:numPr>
          <w:ilvl w:val="0"/>
          <w:numId w:val="1"/>
        </w:numPr>
        <w:tabs>
          <w:tab w:val="clear" w:pos="720"/>
          <w:tab w:val="num" w:pos="1080"/>
        </w:tabs>
        <w:ind w:left="1080"/>
      </w:pPr>
      <w:r>
        <w:t xml:space="preserve">On average, positions at the City of Ocala had salary ranges that are </w:t>
      </w:r>
      <w:r w:rsidR="003B6A4B">
        <w:t>2.6</w:t>
      </w:r>
      <w:r>
        <w:t xml:space="preserve">% high at the maximums. </w:t>
      </w:r>
    </w:p>
    <w:p w:rsidR="003B6A4B" w:rsidRDefault="003B6A4B" w:rsidP="003B6A4B">
      <w:pPr>
        <w:pStyle w:val="ListParagraph"/>
      </w:pPr>
    </w:p>
    <w:p w:rsidR="003B6A4B" w:rsidRDefault="003B6A4B" w:rsidP="003B6A4B">
      <w:pPr>
        <w:ind w:left="720"/>
      </w:pPr>
      <w:r>
        <w:t>Parilla &amp; Associates also conducted research to determine how Ocala’s technical positions compared to the private sector.  We looked at engineers, skilled trades, information technology positions and fiber optics positions.  Th</w:t>
      </w:r>
      <w:r w:rsidR="004B453F">
        <w:t xml:space="preserve">e </w:t>
      </w:r>
      <w:r>
        <w:t>database that was used show</w:t>
      </w:r>
      <w:r w:rsidR="004B453F">
        <w:t xml:space="preserve"> median salaries rather that salary ranges.  The consultants constructed ranges for the positions in question and compared them to the Coty’s salary ranges.  The constructed ranges were 66% from minimum to maximum.  This is a typical salary range design and is a narrower range that Ocala’s current 80% salary range spread.</w:t>
      </w:r>
    </w:p>
    <w:p w:rsidR="004B453F" w:rsidRDefault="004B453F" w:rsidP="003B6A4B">
      <w:pPr>
        <w:ind w:left="720"/>
      </w:pPr>
    </w:p>
    <w:p w:rsidR="004B453F" w:rsidRDefault="004B453F" w:rsidP="004B453F">
      <w:pPr>
        <w:ind w:left="720"/>
      </w:pPr>
      <w:r>
        <w:t>Using this methodology, the City’s ranges as compared to the private sector were:</w:t>
      </w:r>
    </w:p>
    <w:p w:rsidR="004B453F" w:rsidRDefault="004B453F" w:rsidP="004B453F">
      <w:pPr>
        <w:ind w:left="720"/>
      </w:pPr>
    </w:p>
    <w:p w:rsidR="004B453F" w:rsidRDefault="004B453F" w:rsidP="004B453F">
      <w:pPr>
        <w:numPr>
          <w:ilvl w:val="0"/>
          <w:numId w:val="1"/>
        </w:numPr>
        <w:tabs>
          <w:tab w:val="clear" w:pos="720"/>
          <w:tab w:val="num" w:pos="1080"/>
        </w:tabs>
        <w:ind w:left="1080"/>
      </w:pPr>
      <w:r>
        <w:t xml:space="preserve">On average, positions at the City of Ocala had salary ranges that are 14.7% low at the minimums. </w:t>
      </w:r>
    </w:p>
    <w:p w:rsidR="004B453F" w:rsidRDefault="004B453F" w:rsidP="004B453F">
      <w:pPr>
        <w:ind w:left="360"/>
      </w:pPr>
    </w:p>
    <w:p w:rsidR="004B453F" w:rsidRDefault="004B453F" w:rsidP="004B453F">
      <w:pPr>
        <w:numPr>
          <w:ilvl w:val="0"/>
          <w:numId w:val="1"/>
        </w:numPr>
        <w:tabs>
          <w:tab w:val="clear" w:pos="720"/>
          <w:tab w:val="num" w:pos="1080"/>
        </w:tabs>
        <w:ind w:left="1080"/>
      </w:pPr>
      <w:r>
        <w:t xml:space="preserve">On average, positions at the City of Ocala had salary ranges that are 4.9% low at the maximums. </w:t>
      </w:r>
    </w:p>
    <w:p w:rsidR="004B453F" w:rsidRDefault="004B453F" w:rsidP="003B6A4B">
      <w:pPr>
        <w:ind w:left="720"/>
      </w:pPr>
    </w:p>
    <w:p w:rsidR="00E03575" w:rsidRPr="004B453F" w:rsidRDefault="004B453F" w:rsidP="004B453F">
      <w:pPr>
        <w:rPr>
          <w:b/>
        </w:rPr>
      </w:pPr>
      <w:r w:rsidRPr="004B453F">
        <w:rPr>
          <w:b/>
        </w:rPr>
        <w:t>Recommendations</w:t>
      </w:r>
    </w:p>
    <w:p w:rsidR="00B57D4F" w:rsidRDefault="00B57D4F" w:rsidP="00E95317">
      <w:pPr>
        <w:rPr>
          <w:bCs/>
        </w:rPr>
      </w:pPr>
    </w:p>
    <w:p w:rsidR="00F84385" w:rsidRDefault="004B453F" w:rsidP="004B453F">
      <w:pPr>
        <w:pStyle w:val="ListParagraph"/>
        <w:numPr>
          <w:ilvl w:val="0"/>
          <w:numId w:val="12"/>
        </w:numPr>
        <w:rPr>
          <w:bCs/>
        </w:rPr>
      </w:pPr>
      <w:r>
        <w:rPr>
          <w:bCs/>
        </w:rPr>
        <w:t>The City should adjust its minimums by 15% to better align them to salary range minimums in both the public and private sectors.  The salary range max</w:t>
      </w:r>
      <w:r w:rsidR="00F84385">
        <w:rPr>
          <w:bCs/>
        </w:rPr>
        <w:t>i</w:t>
      </w:r>
      <w:r>
        <w:rPr>
          <w:bCs/>
        </w:rPr>
        <w:t>mums are competitive with maximums in the public sector</w:t>
      </w:r>
      <w:r w:rsidR="00F84385">
        <w:rPr>
          <w:bCs/>
        </w:rPr>
        <w:t xml:space="preserve"> and need not be adjusted at this time.  This situation has resulted from the practice of adjusting the salary range maximums but not the minimums over the past few years.   This practice has also resulted in having the City’s salary ranges being very wide.  The current ranges are approximately 80% from the minimums to the maximums.  As noted above, typical salary ranges are 65% - 70% wide.</w:t>
      </w:r>
    </w:p>
    <w:p w:rsidR="00F84385" w:rsidRDefault="00F84385" w:rsidP="00F84385">
      <w:pPr>
        <w:pStyle w:val="ListParagraph"/>
        <w:ind w:left="1080"/>
        <w:rPr>
          <w:bCs/>
        </w:rPr>
      </w:pPr>
    </w:p>
    <w:p w:rsidR="004B453F" w:rsidRDefault="00F84385" w:rsidP="004B453F">
      <w:pPr>
        <w:pStyle w:val="ListParagraph"/>
        <w:numPr>
          <w:ilvl w:val="0"/>
          <w:numId w:val="12"/>
        </w:numPr>
        <w:rPr>
          <w:bCs/>
        </w:rPr>
      </w:pPr>
      <w:r>
        <w:rPr>
          <w:bCs/>
        </w:rPr>
        <w:t xml:space="preserve">Raising salary range minimums by 15% may not be feasible due to the costs associated with adjusting salaries to the new minimums and addressing the compression problems resulting from raising the minimums.  </w:t>
      </w:r>
      <w:r w:rsidR="004526D4">
        <w:rPr>
          <w:bCs/>
        </w:rPr>
        <w:t>As an alternative, the City could consider raising the minimums by 6% each year for the next three years.  This approach is less drastic and would spread the associated costs over a longer period.</w:t>
      </w:r>
    </w:p>
    <w:p w:rsidR="004526D4" w:rsidRPr="004526D4" w:rsidRDefault="004526D4" w:rsidP="004526D4">
      <w:pPr>
        <w:pStyle w:val="ListParagraph"/>
        <w:rPr>
          <w:bCs/>
        </w:rPr>
      </w:pPr>
    </w:p>
    <w:p w:rsidR="004526D4" w:rsidRDefault="004526D4" w:rsidP="004526D4">
      <w:pPr>
        <w:rPr>
          <w:bCs/>
        </w:rPr>
      </w:pPr>
    </w:p>
    <w:p w:rsidR="00D03155" w:rsidRDefault="00D03155" w:rsidP="004526D4">
      <w:pPr>
        <w:rPr>
          <w:bCs/>
        </w:rPr>
      </w:pPr>
    </w:p>
    <w:p w:rsidR="00CC0D15" w:rsidRDefault="00CC0D15" w:rsidP="004526D4">
      <w:pPr>
        <w:pStyle w:val="ListParagraph"/>
        <w:numPr>
          <w:ilvl w:val="0"/>
          <w:numId w:val="12"/>
        </w:numPr>
        <w:rPr>
          <w:bCs/>
        </w:rPr>
      </w:pPr>
      <w:r>
        <w:rPr>
          <w:bCs/>
        </w:rPr>
        <w:lastRenderedPageBreak/>
        <w:t>The survey indicated that a few positions needed to be regraded.  They are</w:t>
      </w:r>
    </w:p>
    <w:p w:rsidR="004526D4" w:rsidRDefault="00CC0D15" w:rsidP="00CC0D15">
      <w:pPr>
        <w:pStyle w:val="ListParagraph"/>
        <w:numPr>
          <w:ilvl w:val="1"/>
          <w:numId w:val="12"/>
        </w:numPr>
        <w:rPr>
          <w:bCs/>
        </w:rPr>
      </w:pPr>
      <w:r>
        <w:rPr>
          <w:bCs/>
        </w:rPr>
        <w:t xml:space="preserve">Payroll Manager – The maximum for this position was 15.7% below the average maximum in the survey.  I recommend that the position be moved from its current grade of 50 to </w:t>
      </w:r>
      <w:r w:rsidR="0008099E">
        <w:rPr>
          <w:bCs/>
        </w:rPr>
        <w:t>g</w:t>
      </w:r>
      <w:r>
        <w:rPr>
          <w:bCs/>
        </w:rPr>
        <w:t>rade 51.</w:t>
      </w:r>
    </w:p>
    <w:p w:rsidR="00CC0D15" w:rsidRDefault="00CC0D15" w:rsidP="00CC0D15">
      <w:pPr>
        <w:pStyle w:val="ListParagraph"/>
        <w:ind w:left="1800"/>
        <w:rPr>
          <w:bCs/>
        </w:rPr>
      </w:pPr>
    </w:p>
    <w:p w:rsidR="00CC0D15" w:rsidRDefault="00CC0D15" w:rsidP="00CC0D15">
      <w:pPr>
        <w:pStyle w:val="ListParagraph"/>
        <w:numPr>
          <w:ilvl w:val="1"/>
          <w:numId w:val="12"/>
        </w:numPr>
        <w:rPr>
          <w:bCs/>
        </w:rPr>
      </w:pPr>
      <w:r>
        <w:rPr>
          <w:bCs/>
        </w:rPr>
        <w:t xml:space="preserve">CRA Manager – The maximum for this position was 12.2% below the average maximum in the survey.  I recommend that the position be moved from its current grade of 51 to </w:t>
      </w:r>
      <w:r w:rsidR="0008099E">
        <w:rPr>
          <w:bCs/>
        </w:rPr>
        <w:t>g</w:t>
      </w:r>
      <w:r>
        <w:rPr>
          <w:bCs/>
        </w:rPr>
        <w:t>rade 52.</w:t>
      </w:r>
    </w:p>
    <w:p w:rsidR="00CC0D15" w:rsidRDefault="00CC0D15" w:rsidP="00A4461A">
      <w:pPr>
        <w:pStyle w:val="ListParagraph"/>
        <w:ind w:left="1800"/>
        <w:rPr>
          <w:bCs/>
        </w:rPr>
      </w:pPr>
    </w:p>
    <w:p w:rsidR="00A4461A" w:rsidRDefault="00CC0D15" w:rsidP="00A4461A">
      <w:pPr>
        <w:pStyle w:val="ListParagraph"/>
        <w:numPr>
          <w:ilvl w:val="1"/>
          <w:numId w:val="12"/>
        </w:numPr>
        <w:rPr>
          <w:bCs/>
        </w:rPr>
      </w:pPr>
      <w:r>
        <w:rPr>
          <w:bCs/>
        </w:rPr>
        <w:t xml:space="preserve">Parking Enforcement Specialist </w:t>
      </w:r>
      <w:r w:rsidR="00A4461A">
        <w:rPr>
          <w:bCs/>
        </w:rPr>
        <w:t xml:space="preserve">– The maximum for this position was 22.8% higher than the average maximum in the survey.  I recommend that the position be moved from its current grade of 46 to </w:t>
      </w:r>
      <w:r w:rsidR="0008099E">
        <w:rPr>
          <w:bCs/>
        </w:rPr>
        <w:t>g</w:t>
      </w:r>
      <w:r w:rsidR="00A4461A">
        <w:rPr>
          <w:bCs/>
        </w:rPr>
        <w:t>rade 45.</w:t>
      </w:r>
    </w:p>
    <w:p w:rsidR="00CC0D15" w:rsidRDefault="00CC0D15" w:rsidP="00A4461A">
      <w:pPr>
        <w:pStyle w:val="ListParagraph"/>
        <w:ind w:left="1080"/>
        <w:rPr>
          <w:bCs/>
        </w:rPr>
      </w:pPr>
    </w:p>
    <w:p w:rsidR="004B2E5F" w:rsidRDefault="00CC0D15" w:rsidP="004B2E5F">
      <w:pPr>
        <w:pStyle w:val="ListParagraph"/>
        <w:numPr>
          <w:ilvl w:val="1"/>
          <w:numId w:val="12"/>
        </w:numPr>
        <w:rPr>
          <w:bCs/>
        </w:rPr>
      </w:pPr>
      <w:r>
        <w:rPr>
          <w:bCs/>
        </w:rPr>
        <w:t>School Crossing Guard</w:t>
      </w:r>
      <w:r w:rsidR="00A4461A">
        <w:rPr>
          <w:bCs/>
        </w:rPr>
        <w:t xml:space="preserve"> </w:t>
      </w:r>
      <w:r w:rsidR="004B2E5F">
        <w:rPr>
          <w:bCs/>
        </w:rPr>
        <w:t>–</w:t>
      </w:r>
      <w:r w:rsidR="00A4461A">
        <w:rPr>
          <w:bCs/>
        </w:rPr>
        <w:t xml:space="preserve"> </w:t>
      </w:r>
      <w:r w:rsidR="004B2E5F">
        <w:rPr>
          <w:bCs/>
        </w:rPr>
        <w:t xml:space="preserve">The maximum for this position was 16.8% below the average maximum in the survey.  Paul </w:t>
      </w:r>
      <w:proofErr w:type="spellStart"/>
      <w:r w:rsidR="004B2E5F">
        <w:rPr>
          <w:bCs/>
        </w:rPr>
        <w:t>Furia</w:t>
      </w:r>
      <w:proofErr w:type="spellEnd"/>
      <w:r w:rsidR="004B2E5F">
        <w:rPr>
          <w:bCs/>
        </w:rPr>
        <w:t xml:space="preserve"> conducted an extensive analysis on this position in 2019 and his data was confirmed by this study.  I recommend that the position be moved from its current grade of 43 to </w:t>
      </w:r>
      <w:r w:rsidR="0008099E">
        <w:rPr>
          <w:bCs/>
        </w:rPr>
        <w:t>g</w:t>
      </w:r>
      <w:r w:rsidR="004B2E5F">
        <w:rPr>
          <w:bCs/>
        </w:rPr>
        <w:t xml:space="preserve">rade 44.  As an alternative, the organization may wish to consider using a flat job rate for this position.  Mr. </w:t>
      </w:r>
      <w:proofErr w:type="spellStart"/>
      <w:r w:rsidR="004B2E5F">
        <w:rPr>
          <w:bCs/>
        </w:rPr>
        <w:t>Furia’s</w:t>
      </w:r>
      <w:proofErr w:type="spellEnd"/>
      <w:r w:rsidR="004B2E5F">
        <w:rPr>
          <w:bCs/>
        </w:rPr>
        <w:t xml:space="preserve"> analysis showed that the average </w:t>
      </w:r>
      <w:r w:rsidR="00B20F72">
        <w:rPr>
          <w:bCs/>
        </w:rPr>
        <w:t>salary paid for this position is $15.94 per hour.  A flat rate of $16.00 may be a good target rate to use as a benchmark.</w:t>
      </w:r>
    </w:p>
    <w:p w:rsidR="00CC0D15" w:rsidRDefault="00CC0D15" w:rsidP="00B20F72">
      <w:pPr>
        <w:pStyle w:val="ListParagraph"/>
        <w:ind w:left="1800"/>
        <w:rPr>
          <w:bCs/>
        </w:rPr>
      </w:pPr>
    </w:p>
    <w:p w:rsidR="00B20F72" w:rsidRDefault="00CC0D15" w:rsidP="00B20F72">
      <w:pPr>
        <w:pStyle w:val="ListParagraph"/>
        <w:numPr>
          <w:ilvl w:val="1"/>
          <w:numId w:val="12"/>
        </w:numPr>
        <w:rPr>
          <w:bCs/>
        </w:rPr>
      </w:pPr>
      <w:r>
        <w:rPr>
          <w:bCs/>
        </w:rPr>
        <w:t>Senior Assistant City Auditor</w:t>
      </w:r>
      <w:r w:rsidR="00B20F72">
        <w:rPr>
          <w:bCs/>
        </w:rPr>
        <w:t xml:space="preserve"> – The maximum for this position was 11.2% below the average maximum in the survey.  I recommend that the position be moved from its current grade of 5</w:t>
      </w:r>
      <w:r w:rsidR="00CD3C15">
        <w:rPr>
          <w:bCs/>
        </w:rPr>
        <w:t>0</w:t>
      </w:r>
      <w:r w:rsidR="00B20F72">
        <w:rPr>
          <w:bCs/>
        </w:rPr>
        <w:t xml:space="preserve"> to </w:t>
      </w:r>
      <w:r w:rsidR="0008099E">
        <w:rPr>
          <w:bCs/>
        </w:rPr>
        <w:t>g</w:t>
      </w:r>
      <w:r w:rsidR="00B20F72">
        <w:rPr>
          <w:bCs/>
        </w:rPr>
        <w:t>rade 5</w:t>
      </w:r>
      <w:r w:rsidR="00CD3C15">
        <w:rPr>
          <w:bCs/>
        </w:rPr>
        <w:t>1</w:t>
      </w:r>
      <w:r w:rsidR="00B20F72">
        <w:rPr>
          <w:bCs/>
        </w:rPr>
        <w:t xml:space="preserve">.  A new position of IT Auditor was recently added to the Audit Department.  If the recommendation is accepted to increase the grade of the Senior Assistant City Auditor to </w:t>
      </w:r>
      <w:r w:rsidR="0008099E">
        <w:rPr>
          <w:bCs/>
        </w:rPr>
        <w:t>g</w:t>
      </w:r>
      <w:r w:rsidR="00B20F72">
        <w:rPr>
          <w:bCs/>
        </w:rPr>
        <w:t>rade 5</w:t>
      </w:r>
      <w:r w:rsidR="00CD3C15">
        <w:rPr>
          <w:bCs/>
        </w:rPr>
        <w:t>1</w:t>
      </w:r>
      <w:bookmarkStart w:id="0" w:name="_GoBack"/>
      <w:bookmarkEnd w:id="0"/>
      <w:r w:rsidR="00B20F72">
        <w:rPr>
          <w:bCs/>
        </w:rPr>
        <w:t xml:space="preserve">, the IT Auditor should also be increased to the same grade level. </w:t>
      </w:r>
    </w:p>
    <w:p w:rsidR="00CC0D15" w:rsidRDefault="00CC0D15" w:rsidP="00B20F72">
      <w:pPr>
        <w:pStyle w:val="ListParagraph"/>
        <w:ind w:left="1800"/>
        <w:rPr>
          <w:bCs/>
        </w:rPr>
      </w:pPr>
    </w:p>
    <w:p w:rsidR="00B20F72" w:rsidRDefault="00CC0D15" w:rsidP="00B20F72">
      <w:pPr>
        <w:pStyle w:val="ListParagraph"/>
        <w:numPr>
          <w:ilvl w:val="1"/>
          <w:numId w:val="12"/>
        </w:numPr>
        <w:rPr>
          <w:bCs/>
        </w:rPr>
      </w:pPr>
      <w:r>
        <w:rPr>
          <w:bCs/>
        </w:rPr>
        <w:t>Sign Technician II</w:t>
      </w:r>
      <w:r w:rsidR="00B20F72">
        <w:rPr>
          <w:bCs/>
        </w:rPr>
        <w:t xml:space="preserve"> – The maximum for this position was 12.2% below the average maximum in the survey.  I recommend that the position be moved from its current grade of </w:t>
      </w:r>
      <w:r w:rsidR="0008099E">
        <w:rPr>
          <w:bCs/>
        </w:rPr>
        <w:t>45</w:t>
      </w:r>
      <w:r w:rsidR="00B20F72">
        <w:rPr>
          <w:bCs/>
        </w:rPr>
        <w:t xml:space="preserve"> to </w:t>
      </w:r>
      <w:r w:rsidR="0008099E">
        <w:rPr>
          <w:bCs/>
        </w:rPr>
        <w:t>g</w:t>
      </w:r>
      <w:r w:rsidR="00B20F72">
        <w:rPr>
          <w:bCs/>
        </w:rPr>
        <w:t xml:space="preserve">rade </w:t>
      </w:r>
      <w:r w:rsidR="0008099E">
        <w:rPr>
          <w:bCs/>
        </w:rPr>
        <w:t>46</w:t>
      </w:r>
      <w:r w:rsidR="00B20F72">
        <w:rPr>
          <w:bCs/>
        </w:rPr>
        <w:t>.</w:t>
      </w:r>
      <w:r w:rsidR="0008099E">
        <w:rPr>
          <w:bCs/>
        </w:rPr>
        <w:t xml:space="preserve">   The Lead Sign Technician should be moved to grade 47. </w:t>
      </w:r>
    </w:p>
    <w:p w:rsidR="00CC0D15" w:rsidRDefault="00CC0D15" w:rsidP="0008099E">
      <w:pPr>
        <w:pStyle w:val="ListParagraph"/>
        <w:ind w:left="1800"/>
        <w:rPr>
          <w:bCs/>
        </w:rPr>
      </w:pPr>
    </w:p>
    <w:p w:rsidR="00CC0D15" w:rsidRPr="004526D4" w:rsidRDefault="00CC0D15" w:rsidP="0008099E">
      <w:pPr>
        <w:pStyle w:val="ListParagraph"/>
        <w:numPr>
          <w:ilvl w:val="1"/>
          <w:numId w:val="12"/>
        </w:numPr>
        <w:rPr>
          <w:bCs/>
        </w:rPr>
      </w:pPr>
      <w:r>
        <w:rPr>
          <w:bCs/>
        </w:rPr>
        <w:t xml:space="preserve">Staff </w:t>
      </w:r>
      <w:r w:rsidR="0008099E">
        <w:rPr>
          <w:bCs/>
        </w:rPr>
        <w:t>D</w:t>
      </w:r>
      <w:r>
        <w:rPr>
          <w:bCs/>
        </w:rPr>
        <w:t>evelopment &amp; Training Manager</w:t>
      </w:r>
      <w:r w:rsidR="0008099E">
        <w:rPr>
          <w:bCs/>
        </w:rPr>
        <w:t xml:space="preserve"> – The maximum for this position was 11.3% below the average maximum in the survey.  I recommend that the position be moved from its current grade of 49 to grade 50.   </w:t>
      </w:r>
    </w:p>
    <w:p w:rsidR="00B57D4F" w:rsidRDefault="00B57D4F" w:rsidP="00E95317">
      <w:pPr>
        <w:rPr>
          <w:bCs/>
        </w:rPr>
      </w:pPr>
    </w:p>
    <w:p w:rsidR="00DD27BC" w:rsidRDefault="00DD27BC">
      <w:r>
        <w:t xml:space="preserve">Please let me know if you have any questions regarding any of </w:t>
      </w:r>
      <w:r w:rsidR="00CD56E5">
        <w:t xml:space="preserve">the analyses or </w:t>
      </w:r>
      <w:r>
        <w:t xml:space="preserve">these recommendations.  </w:t>
      </w:r>
    </w:p>
    <w:p w:rsidR="00A877AF" w:rsidRDefault="00A877AF"/>
    <w:p w:rsidR="005E55D4" w:rsidRDefault="00DD27BC">
      <w:r>
        <w:tab/>
      </w:r>
      <w:r>
        <w:tab/>
      </w:r>
      <w:r>
        <w:tab/>
      </w:r>
      <w:r>
        <w:tab/>
      </w:r>
      <w:r>
        <w:tab/>
      </w:r>
    </w:p>
    <w:p w:rsidR="005E55D4" w:rsidRDefault="005E55D4"/>
    <w:p w:rsidR="00DD27BC" w:rsidRDefault="00DD27BC" w:rsidP="005E55D4">
      <w:pPr>
        <w:ind w:left="2880" w:firstLine="720"/>
      </w:pPr>
      <w:r>
        <w:t>Sincerely,</w:t>
      </w:r>
    </w:p>
    <w:p w:rsidR="00DD27BC" w:rsidRDefault="00DD27BC"/>
    <w:p w:rsidR="00DD27BC" w:rsidRDefault="00DD27BC"/>
    <w:p w:rsidR="00A326D0" w:rsidRDefault="00DD27BC">
      <w:r>
        <w:tab/>
      </w:r>
      <w:r>
        <w:tab/>
      </w:r>
      <w:r>
        <w:tab/>
      </w:r>
      <w:r>
        <w:tab/>
      </w:r>
      <w:r>
        <w:tab/>
        <w:t>Ralph M. Parilla Jr.</w:t>
      </w:r>
    </w:p>
    <w:sectPr w:rsidR="00A326D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B3"/>
    <w:multiLevelType w:val="hybridMultilevel"/>
    <w:tmpl w:val="4E1888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54EC8"/>
    <w:multiLevelType w:val="hybridMultilevel"/>
    <w:tmpl w:val="F5CC2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85574"/>
    <w:multiLevelType w:val="hybridMultilevel"/>
    <w:tmpl w:val="311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0A8B"/>
    <w:multiLevelType w:val="hybridMultilevel"/>
    <w:tmpl w:val="443AC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A0C9A"/>
    <w:multiLevelType w:val="hybridMultilevel"/>
    <w:tmpl w:val="661007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23AC0"/>
    <w:multiLevelType w:val="hybridMultilevel"/>
    <w:tmpl w:val="51B0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21365"/>
    <w:multiLevelType w:val="hybridMultilevel"/>
    <w:tmpl w:val="400EE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4961DE"/>
    <w:multiLevelType w:val="hybridMultilevel"/>
    <w:tmpl w:val="8048BD0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CB52B3"/>
    <w:multiLevelType w:val="hybridMultilevel"/>
    <w:tmpl w:val="AFB89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A7705"/>
    <w:multiLevelType w:val="hybridMultilevel"/>
    <w:tmpl w:val="93E6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D4529"/>
    <w:multiLevelType w:val="hybridMultilevel"/>
    <w:tmpl w:val="EC4A8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FC32325"/>
    <w:multiLevelType w:val="multilevel"/>
    <w:tmpl w:val="1AC8F4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11"/>
  </w:num>
  <w:num w:numId="5">
    <w:abstractNumId w:val="5"/>
  </w:num>
  <w:num w:numId="6">
    <w:abstractNumId w:val="4"/>
  </w:num>
  <w:num w:numId="7">
    <w:abstractNumId w:val="0"/>
  </w:num>
  <w:num w:numId="8">
    <w:abstractNumId w:val="7"/>
  </w:num>
  <w:num w:numId="9">
    <w:abstractNumId w:val="9"/>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D0"/>
    <w:rsid w:val="00007A59"/>
    <w:rsid w:val="00010EED"/>
    <w:rsid w:val="00012ED3"/>
    <w:rsid w:val="00012FC2"/>
    <w:rsid w:val="0006271F"/>
    <w:rsid w:val="000632BC"/>
    <w:rsid w:val="0006443D"/>
    <w:rsid w:val="0008099E"/>
    <w:rsid w:val="0010244B"/>
    <w:rsid w:val="00131643"/>
    <w:rsid w:val="00144040"/>
    <w:rsid w:val="00156AC4"/>
    <w:rsid w:val="00160D3E"/>
    <w:rsid w:val="0016111B"/>
    <w:rsid w:val="001627F2"/>
    <w:rsid w:val="00167A37"/>
    <w:rsid w:val="0017401A"/>
    <w:rsid w:val="00195511"/>
    <w:rsid w:val="00195850"/>
    <w:rsid w:val="00213B7A"/>
    <w:rsid w:val="00223E9E"/>
    <w:rsid w:val="0023227B"/>
    <w:rsid w:val="00262F14"/>
    <w:rsid w:val="002773B0"/>
    <w:rsid w:val="00296BCB"/>
    <w:rsid w:val="002C303E"/>
    <w:rsid w:val="002C3C8B"/>
    <w:rsid w:val="003451BF"/>
    <w:rsid w:val="00370A19"/>
    <w:rsid w:val="003B1945"/>
    <w:rsid w:val="003B6A4B"/>
    <w:rsid w:val="003E2ADB"/>
    <w:rsid w:val="003E62F6"/>
    <w:rsid w:val="003F7E19"/>
    <w:rsid w:val="00407056"/>
    <w:rsid w:val="004518AF"/>
    <w:rsid w:val="004526D4"/>
    <w:rsid w:val="00456F9C"/>
    <w:rsid w:val="004B2E5F"/>
    <w:rsid w:val="004B453F"/>
    <w:rsid w:val="004D5805"/>
    <w:rsid w:val="004F07A2"/>
    <w:rsid w:val="0052622A"/>
    <w:rsid w:val="00537E78"/>
    <w:rsid w:val="00560056"/>
    <w:rsid w:val="00564654"/>
    <w:rsid w:val="00587DD0"/>
    <w:rsid w:val="005A1E8C"/>
    <w:rsid w:val="005D4AB7"/>
    <w:rsid w:val="005E55D4"/>
    <w:rsid w:val="005E6FDC"/>
    <w:rsid w:val="00630707"/>
    <w:rsid w:val="006712A1"/>
    <w:rsid w:val="006C7727"/>
    <w:rsid w:val="006F03B5"/>
    <w:rsid w:val="0070351C"/>
    <w:rsid w:val="007358C5"/>
    <w:rsid w:val="00743E9A"/>
    <w:rsid w:val="00765BAD"/>
    <w:rsid w:val="007A7ACA"/>
    <w:rsid w:val="007A7C8A"/>
    <w:rsid w:val="007D4645"/>
    <w:rsid w:val="0080458F"/>
    <w:rsid w:val="00842CD1"/>
    <w:rsid w:val="00853962"/>
    <w:rsid w:val="00853DA4"/>
    <w:rsid w:val="00880323"/>
    <w:rsid w:val="008B129F"/>
    <w:rsid w:val="008C1AD7"/>
    <w:rsid w:val="009A5356"/>
    <w:rsid w:val="009C445E"/>
    <w:rsid w:val="009E065B"/>
    <w:rsid w:val="009E6F62"/>
    <w:rsid w:val="00A02A2B"/>
    <w:rsid w:val="00A250B9"/>
    <w:rsid w:val="00A326D0"/>
    <w:rsid w:val="00A4461A"/>
    <w:rsid w:val="00A666FF"/>
    <w:rsid w:val="00A877AF"/>
    <w:rsid w:val="00AE72ED"/>
    <w:rsid w:val="00B20F72"/>
    <w:rsid w:val="00B34D83"/>
    <w:rsid w:val="00B57D4F"/>
    <w:rsid w:val="00B67BF7"/>
    <w:rsid w:val="00BA343B"/>
    <w:rsid w:val="00BC72EA"/>
    <w:rsid w:val="00BF610C"/>
    <w:rsid w:val="00BF6E0F"/>
    <w:rsid w:val="00C0038F"/>
    <w:rsid w:val="00C051FE"/>
    <w:rsid w:val="00C07A7A"/>
    <w:rsid w:val="00C202B6"/>
    <w:rsid w:val="00C323A6"/>
    <w:rsid w:val="00C51ECF"/>
    <w:rsid w:val="00C61C44"/>
    <w:rsid w:val="00C950CF"/>
    <w:rsid w:val="00C97262"/>
    <w:rsid w:val="00CA103C"/>
    <w:rsid w:val="00CA54A3"/>
    <w:rsid w:val="00CC0D15"/>
    <w:rsid w:val="00CC5660"/>
    <w:rsid w:val="00CC75AC"/>
    <w:rsid w:val="00CD3C15"/>
    <w:rsid w:val="00CD56E5"/>
    <w:rsid w:val="00D00086"/>
    <w:rsid w:val="00D03155"/>
    <w:rsid w:val="00D715B3"/>
    <w:rsid w:val="00D80EC5"/>
    <w:rsid w:val="00DB2308"/>
    <w:rsid w:val="00DD27BC"/>
    <w:rsid w:val="00DF662E"/>
    <w:rsid w:val="00E02B9D"/>
    <w:rsid w:val="00E03575"/>
    <w:rsid w:val="00E1181F"/>
    <w:rsid w:val="00E140A9"/>
    <w:rsid w:val="00E4262C"/>
    <w:rsid w:val="00E44FEA"/>
    <w:rsid w:val="00E7304F"/>
    <w:rsid w:val="00E875BF"/>
    <w:rsid w:val="00E95317"/>
    <w:rsid w:val="00EC2238"/>
    <w:rsid w:val="00EF7798"/>
    <w:rsid w:val="00F1698A"/>
    <w:rsid w:val="00F249E9"/>
    <w:rsid w:val="00F32CC8"/>
    <w:rsid w:val="00F80393"/>
    <w:rsid w:val="00F84385"/>
    <w:rsid w:val="00FE474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BB6C1-C357-43EB-96EC-A5C2E7E0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326D0"/>
    <w:pPr>
      <w:keepNext/>
      <w:outlineLvl w:val="0"/>
    </w:pPr>
    <w:rPr>
      <w:b/>
      <w:bCs/>
    </w:rPr>
  </w:style>
  <w:style w:type="paragraph" w:styleId="Heading2">
    <w:name w:val="heading 2"/>
    <w:basedOn w:val="Normal"/>
    <w:next w:val="Normal"/>
    <w:qFormat/>
    <w:rsid w:val="00A326D0"/>
    <w:pPr>
      <w:keepNext/>
      <w:outlineLvl w:val="1"/>
    </w:pPr>
    <w:rPr>
      <w:u w:val="single"/>
    </w:rPr>
  </w:style>
  <w:style w:type="paragraph" w:styleId="Heading3">
    <w:name w:val="heading 3"/>
    <w:basedOn w:val="Normal"/>
    <w:next w:val="Normal"/>
    <w:qFormat/>
    <w:rsid w:val="00A326D0"/>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26D0"/>
    <w:pPr>
      <w:jc w:val="center"/>
    </w:pPr>
    <w:rPr>
      <w:b/>
      <w:bCs/>
    </w:rPr>
  </w:style>
  <w:style w:type="paragraph" w:styleId="Footer">
    <w:name w:val="footer"/>
    <w:basedOn w:val="Normal"/>
    <w:rsid w:val="00A326D0"/>
    <w:pPr>
      <w:tabs>
        <w:tab w:val="center" w:pos="4320"/>
        <w:tab w:val="right" w:pos="8640"/>
      </w:tabs>
    </w:pPr>
  </w:style>
  <w:style w:type="paragraph" w:styleId="BodyTextIndent">
    <w:name w:val="Body Text Indent"/>
    <w:basedOn w:val="Normal"/>
    <w:rsid w:val="00A326D0"/>
    <w:pPr>
      <w:ind w:left="720"/>
    </w:pPr>
  </w:style>
  <w:style w:type="character" w:customStyle="1" w:styleId="maintext1">
    <w:name w:val="maintext1"/>
    <w:rsid w:val="00370A19"/>
    <w:rPr>
      <w:rFonts w:ascii="Times New Roman" w:hAnsi="Times New Roman" w:cs="Times New Roman" w:hint="default"/>
      <w:color w:val="FFD700"/>
      <w:sz w:val="21"/>
      <w:szCs w:val="21"/>
    </w:rPr>
  </w:style>
  <w:style w:type="paragraph" w:styleId="ListParagraph">
    <w:name w:val="List Paragraph"/>
    <w:basedOn w:val="Normal"/>
    <w:uiPriority w:val="34"/>
    <w:qFormat/>
    <w:rsid w:val="002C3C8B"/>
    <w:pPr>
      <w:ind w:left="720"/>
    </w:pPr>
  </w:style>
  <w:style w:type="character" w:styleId="Hyperlink">
    <w:name w:val="Hyperlink"/>
    <w:uiPriority w:val="99"/>
    <w:unhideWhenUsed/>
    <w:rsid w:val="00FE474D"/>
    <w:rPr>
      <w:color w:val="0563C1"/>
      <w:u w:val="single"/>
    </w:rPr>
  </w:style>
  <w:style w:type="character" w:styleId="FollowedHyperlink">
    <w:name w:val="FollowedHyperlink"/>
    <w:uiPriority w:val="99"/>
    <w:unhideWhenUsed/>
    <w:rsid w:val="00FE474D"/>
    <w:rPr>
      <w:color w:val="954F72"/>
      <w:u w:val="single"/>
    </w:rPr>
  </w:style>
  <w:style w:type="paragraph" w:customStyle="1" w:styleId="xl63">
    <w:name w:val="xl63"/>
    <w:basedOn w:val="Normal"/>
    <w:rsid w:val="001627F2"/>
    <w:pPr>
      <w:spacing w:before="100" w:beforeAutospacing="1" w:after="100" w:afterAutospacing="1"/>
      <w:jc w:val="center"/>
    </w:pPr>
  </w:style>
  <w:style w:type="paragraph" w:customStyle="1" w:styleId="xl64">
    <w:name w:val="xl64"/>
    <w:basedOn w:val="Normal"/>
    <w:rsid w:val="001627F2"/>
    <w:pPr>
      <w:spacing w:before="100" w:beforeAutospacing="1" w:after="100" w:afterAutospacing="1"/>
      <w:jc w:val="center"/>
    </w:pPr>
  </w:style>
  <w:style w:type="paragraph" w:styleId="BalloonText">
    <w:name w:val="Balloon Text"/>
    <w:basedOn w:val="Normal"/>
    <w:link w:val="BalloonTextChar"/>
    <w:rsid w:val="00E02B9D"/>
    <w:rPr>
      <w:rFonts w:ascii="Segoe UI" w:hAnsi="Segoe UI" w:cs="Segoe UI"/>
      <w:sz w:val="18"/>
      <w:szCs w:val="18"/>
    </w:rPr>
  </w:style>
  <w:style w:type="character" w:customStyle="1" w:styleId="BalloonTextChar">
    <w:name w:val="Balloon Text Char"/>
    <w:link w:val="BalloonText"/>
    <w:rsid w:val="00E02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5716">
      <w:bodyDiv w:val="1"/>
      <w:marLeft w:val="0"/>
      <w:marRight w:val="0"/>
      <w:marTop w:val="0"/>
      <w:marBottom w:val="0"/>
      <w:divBdr>
        <w:top w:val="none" w:sz="0" w:space="0" w:color="auto"/>
        <w:left w:val="none" w:sz="0" w:space="0" w:color="auto"/>
        <w:bottom w:val="none" w:sz="0" w:space="0" w:color="auto"/>
        <w:right w:val="none" w:sz="0" w:space="0" w:color="auto"/>
      </w:divBdr>
    </w:div>
    <w:div w:id="108279987">
      <w:bodyDiv w:val="1"/>
      <w:marLeft w:val="0"/>
      <w:marRight w:val="0"/>
      <w:marTop w:val="0"/>
      <w:marBottom w:val="0"/>
      <w:divBdr>
        <w:top w:val="none" w:sz="0" w:space="0" w:color="auto"/>
        <w:left w:val="none" w:sz="0" w:space="0" w:color="auto"/>
        <w:bottom w:val="none" w:sz="0" w:space="0" w:color="auto"/>
        <w:right w:val="none" w:sz="0" w:space="0" w:color="auto"/>
      </w:divBdr>
    </w:div>
    <w:div w:id="110900518">
      <w:bodyDiv w:val="1"/>
      <w:marLeft w:val="0"/>
      <w:marRight w:val="0"/>
      <w:marTop w:val="0"/>
      <w:marBottom w:val="0"/>
      <w:divBdr>
        <w:top w:val="none" w:sz="0" w:space="0" w:color="auto"/>
        <w:left w:val="none" w:sz="0" w:space="0" w:color="auto"/>
        <w:bottom w:val="none" w:sz="0" w:space="0" w:color="auto"/>
        <w:right w:val="none" w:sz="0" w:space="0" w:color="auto"/>
      </w:divBdr>
    </w:div>
    <w:div w:id="192500368">
      <w:bodyDiv w:val="1"/>
      <w:marLeft w:val="0"/>
      <w:marRight w:val="0"/>
      <w:marTop w:val="0"/>
      <w:marBottom w:val="0"/>
      <w:divBdr>
        <w:top w:val="none" w:sz="0" w:space="0" w:color="auto"/>
        <w:left w:val="none" w:sz="0" w:space="0" w:color="auto"/>
        <w:bottom w:val="none" w:sz="0" w:space="0" w:color="auto"/>
        <w:right w:val="none" w:sz="0" w:space="0" w:color="auto"/>
      </w:divBdr>
    </w:div>
    <w:div w:id="731462641">
      <w:bodyDiv w:val="1"/>
      <w:marLeft w:val="0"/>
      <w:marRight w:val="0"/>
      <w:marTop w:val="0"/>
      <w:marBottom w:val="0"/>
      <w:divBdr>
        <w:top w:val="none" w:sz="0" w:space="0" w:color="auto"/>
        <w:left w:val="none" w:sz="0" w:space="0" w:color="auto"/>
        <w:bottom w:val="none" w:sz="0" w:space="0" w:color="auto"/>
        <w:right w:val="none" w:sz="0" w:space="0" w:color="auto"/>
      </w:divBdr>
    </w:div>
    <w:div w:id="888296897">
      <w:bodyDiv w:val="1"/>
      <w:marLeft w:val="0"/>
      <w:marRight w:val="0"/>
      <w:marTop w:val="0"/>
      <w:marBottom w:val="0"/>
      <w:divBdr>
        <w:top w:val="none" w:sz="0" w:space="0" w:color="auto"/>
        <w:left w:val="none" w:sz="0" w:space="0" w:color="auto"/>
        <w:bottom w:val="none" w:sz="0" w:space="0" w:color="auto"/>
        <w:right w:val="none" w:sz="0" w:space="0" w:color="auto"/>
      </w:divBdr>
    </w:div>
    <w:div w:id="1050349259">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611476183">
      <w:bodyDiv w:val="1"/>
      <w:marLeft w:val="0"/>
      <w:marRight w:val="0"/>
      <w:marTop w:val="0"/>
      <w:marBottom w:val="0"/>
      <w:divBdr>
        <w:top w:val="none" w:sz="0" w:space="0" w:color="auto"/>
        <w:left w:val="none" w:sz="0" w:space="0" w:color="auto"/>
        <w:bottom w:val="none" w:sz="0" w:space="0" w:color="auto"/>
        <w:right w:val="none" w:sz="0" w:space="0" w:color="auto"/>
      </w:divBdr>
    </w:div>
    <w:div w:id="1665232282">
      <w:bodyDiv w:val="1"/>
      <w:marLeft w:val="0"/>
      <w:marRight w:val="0"/>
      <w:marTop w:val="0"/>
      <w:marBottom w:val="0"/>
      <w:divBdr>
        <w:top w:val="none" w:sz="0" w:space="0" w:color="auto"/>
        <w:left w:val="none" w:sz="0" w:space="0" w:color="auto"/>
        <w:bottom w:val="none" w:sz="0" w:space="0" w:color="auto"/>
        <w:right w:val="none" w:sz="0" w:space="0" w:color="auto"/>
      </w:divBdr>
    </w:div>
    <w:div w:id="1738433301">
      <w:bodyDiv w:val="1"/>
      <w:marLeft w:val="0"/>
      <w:marRight w:val="0"/>
      <w:marTop w:val="0"/>
      <w:marBottom w:val="0"/>
      <w:divBdr>
        <w:top w:val="none" w:sz="0" w:space="0" w:color="auto"/>
        <w:left w:val="none" w:sz="0" w:space="0" w:color="auto"/>
        <w:bottom w:val="none" w:sz="0" w:space="0" w:color="auto"/>
        <w:right w:val="none" w:sz="0" w:space="0" w:color="auto"/>
      </w:divBdr>
    </w:div>
    <w:div w:id="1794132462">
      <w:bodyDiv w:val="1"/>
      <w:marLeft w:val="0"/>
      <w:marRight w:val="0"/>
      <w:marTop w:val="0"/>
      <w:marBottom w:val="0"/>
      <w:divBdr>
        <w:top w:val="none" w:sz="0" w:space="0" w:color="auto"/>
        <w:left w:val="none" w:sz="0" w:space="0" w:color="auto"/>
        <w:bottom w:val="none" w:sz="0" w:space="0" w:color="auto"/>
        <w:right w:val="none" w:sz="0" w:space="0" w:color="auto"/>
      </w:divBdr>
    </w:div>
    <w:div w:id="1956056204">
      <w:bodyDiv w:val="1"/>
      <w:marLeft w:val="0"/>
      <w:marRight w:val="0"/>
      <w:marTop w:val="0"/>
      <w:marBottom w:val="0"/>
      <w:divBdr>
        <w:top w:val="none" w:sz="0" w:space="0" w:color="auto"/>
        <w:left w:val="none" w:sz="0" w:space="0" w:color="auto"/>
        <w:bottom w:val="none" w:sz="0" w:space="0" w:color="auto"/>
        <w:right w:val="none" w:sz="0" w:space="0" w:color="auto"/>
      </w:divBdr>
    </w:div>
    <w:div w:id="2083796555">
      <w:bodyDiv w:val="1"/>
      <w:marLeft w:val="0"/>
      <w:marRight w:val="0"/>
      <w:marTop w:val="0"/>
      <w:marBottom w:val="0"/>
      <w:divBdr>
        <w:top w:val="none" w:sz="0" w:space="0" w:color="auto"/>
        <w:left w:val="none" w:sz="0" w:space="0" w:color="auto"/>
        <w:bottom w:val="none" w:sz="0" w:space="0" w:color="auto"/>
        <w:right w:val="none" w:sz="0" w:space="0" w:color="auto"/>
      </w:divBdr>
    </w:div>
    <w:div w:id="21393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Preliminary Report To Management On The Results</vt:lpstr>
    </vt:vector>
  </TitlesOfParts>
  <Company>Parilla &amp; Associates</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Report To Management On The Results</dc:title>
  <dc:subject/>
  <dc:creator>Ralph M. Parilla Jr.</dc:creator>
  <cp:keywords/>
  <cp:lastModifiedBy>Ralph Parilla</cp:lastModifiedBy>
  <cp:revision>3</cp:revision>
  <cp:lastPrinted>2020-04-08T13:27:00Z</cp:lastPrinted>
  <dcterms:created xsi:type="dcterms:W3CDTF">2020-04-13T20:54:00Z</dcterms:created>
  <dcterms:modified xsi:type="dcterms:W3CDTF">2020-04-13T20:55:00Z</dcterms:modified>
</cp:coreProperties>
</file>